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PRESENTACIÓN</w:t>
      </w:r>
    </w:p>
    <w:p w:rsidR="00000000" w:rsidDel="00000000" w:rsidP="00000000" w:rsidRDefault="00000000" w:rsidRPr="00000000" w14:paraId="00000002">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3">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Cordial saludo, somos Maria Fernanda Pardo López y Yajaira Camila Cabrera Ramos, estudiantes de Ingeniería Industrial, actualmente nos encontramos realizando el proyecto de grado titulado: </w:t>
      </w:r>
      <w:r w:rsidDel="00000000" w:rsidR="00000000" w:rsidRPr="00000000">
        <w:rPr>
          <w:rFonts w:ascii="Times New Roman" w:cs="Times New Roman" w:eastAsia="Times New Roman" w:hAnsi="Times New Roman"/>
          <w:b w:val="1"/>
          <w:bCs w:val="1"/>
          <w:sz w:val="24"/>
          <w:szCs w:val="24"/>
          <w:rtl w:val="0"/>
        </w:rPr>
        <w:t xml:space="preserve">Diseño de la estructura y procedimientos administrativos de la Escuela de Diseño Industrial</w:t>
      </w:r>
      <w:r w:rsidDel="00000000" w:rsidR="00000000" w:rsidRPr="00000000">
        <w:rPr>
          <w:rFonts w:ascii="Times New Roman" w:cs="Times New Roman" w:eastAsia="Times New Roman" w:hAnsi="Times New Roman"/>
          <w:sz w:val="24"/>
          <w:szCs w:val="24"/>
          <w:rtl w:val="0"/>
        </w:rPr>
        <w:t xml:space="preserve">, un proyecto que va orientado al mejoramiento de la gestión administrativa de la EDI. Para el desarrollo de este proyecto se requiere realizar un diagnóstico con el fin de realizar un análisis de los procedimientos administrativos que le aplican a la escuela y de la estructura organizacional e identificar áreas de mejora.</w:t>
      </w:r>
    </w:p>
    <w:p w:rsidR="00000000" w:rsidDel="00000000" w:rsidP="00000000" w:rsidRDefault="00000000" w:rsidRPr="00000000" w14:paraId="00000004">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5">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6">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7">
      <w:pPr>
        <w:spacing w:line="360" w:lineRule="auto"/>
        <w:ind w:left="720"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rtl w:val="0"/>
        </w:rPr>
        <w:t xml:space="preserve">ENTREVISTA A LA DIRECTORA DE ESCUELA</w:t>
      </w:r>
      <w:r w:rsidDel="00000000" w:rsidR="00000000" w:rsidRPr="00000000">
        <w:rPr>
          <w:rtl w:val="0"/>
        </w:rPr>
      </w:r>
    </w:p>
    <w:p w:rsidR="00000000" w:rsidDel="00000000" w:rsidP="00000000" w:rsidRDefault="00000000" w:rsidRPr="00000000" w14:paraId="00000008">
      <w:pPr>
        <w:spacing w:line="360" w:lineRule="auto"/>
        <w:jc w:val="center"/>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SECCIÓN 1. PROFUNDIZACIÓN DE LOS PROCEDIMIENTOS</w:t>
      </w:r>
    </w:p>
    <w:p w:rsidR="00000000" w:rsidDel="00000000" w:rsidP="00000000" w:rsidRDefault="00000000" w:rsidRPr="00000000" w14:paraId="00000009">
      <w:pPr>
        <w:spacing w:line="259" w:lineRule="auto"/>
        <w:ind w:left="720" w:firstLine="0"/>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A">
      <w:pPr>
        <w:numPr>
          <w:ilvl w:val="0"/>
          <w:numId w:val="5"/>
        </w:numPr>
        <w:spacing w:line="360" w:lineRule="auto"/>
        <w:ind w:left="720" w:hanging="360"/>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De los procedimientos que actualmente no se implementan en la Escuela de Diseño Industrial, ¿cuáles deberían ser ejecutados? ¿Cuáles son las razones por las cuales no se llevan a cabo? </w:t>
      </w:r>
    </w:p>
    <w:p w:rsidR="00000000" w:rsidDel="00000000" w:rsidP="00000000" w:rsidRDefault="00000000" w:rsidRPr="00000000" w14:paraId="0000000B">
      <w:pPr>
        <w:spacing w:line="360" w:lineRule="auto"/>
        <w:ind w:left="7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rtl w:val="0"/>
        </w:rPr>
        <w:t xml:space="preserve">RTA// </w:t>
      </w:r>
      <w:r w:rsidDel="00000000" w:rsidR="00000000" w:rsidRPr="00000000">
        <w:rPr>
          <w:rFonts w:ascii="Times New Roman" w:cs="Times New Roman" w:eastAsia="Times New Roman" w:hAnsi="Times New Roman"/>
          <w:sz w:val="24"/>
          <w:szCs w:val="24"/>
          <w:rtl w:val="0"/>
        </w:rPr>
        <w:t xml:space="preserve">De los 333 procedimientos que le aplican a las UAA, a la escuela de diseño industrial le aplican 121 procedimientos y se están ejecutando 115, uno (1) por falta de personal y cinco (5)  procedimientos porque no se ha presentado la situación o no se ha realizado la solicitud para ser aplicado.</w:t>
      </w:r>
    </w:p>
    <w:p w:rsidR="00000000" w:rsidDel="00000000" w:rsidP="00000000" w:rsidRDefault="00000000" w:rsidRPr="00000000" w14:paraId="0000000C">
      <w:pPr>
        <w:spacing w:line="360" w:lineRule="auto"/>
        <w:ind w:left="720" w:firstLine="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D">
      <w:pPr>
        <w:numPr>
          <w:ilvl w:val="0"/>
          <w:numId w:val="5"/>
        </w:numPr>
        <w:spacing w:line="360" w:lineRule="auto"/>
        <w:ind w:left="720" w:hanging="360"/>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¿Cuáles son las principales barreras o limitaciones que impiden la ejecución de estos procedimientos?</w:t>
      </w:r>
    </w:p>
    <w:p w:rsidR="00000000" w:rsidDel="00000000" w:rsidP="00000000" w:rsidRDefault="00000000" w:rsidRPr="00000000" w14:paraId="0000000E">
      <w:pPr>
        <w:spacing w:line="360" w:lineRule="auto"/>
        <w:ind w:left="7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rtl w:val="0"/>
        </w:rPr>
        <w:t xml:space="preserve">RTA//</w:t>
      </w:r>
      <w:r w:rsidDel="00000000" w:rsidR="00000000" w:rsidRPr="00000000">
        <w:rPr>
          <w:rFonts w:ascii="Times New Roman" w:cs="Times New Roman" w:eastAsia="Times New Roman" w:hAnsi="Times New Roman"/>
          <w:sz w:val="24"/>
          <w:szCs w:val="24"/>
          <w:rtl w:val="0"/>
        </w:rPr>
        <w:t xml:space="preserve"> De los seis procedimientos que no se ejecutan activamente en la EDI  existe uno que se aplica en la escuela si es estrictamente necesario;</w:t>
      </w:r>
      <w:r w:rsidDel="00000000" w:rsidR="00000000" w:rsidRPr="00000000">
        <w:rPr>
          <w:rFonts w:ascii="Times New Roman" w:cs="Times New Roman" w:eastAsia="Times New Roman" w:hAnsi="Times New Roman"/>
          <w:b w:val="1"/>
          <w:bCs w:val="1"/>
          <w:sz w:val="24"/>
          <w:szCs w:val="24"/>
          <w:rtl w:val="0"/>
        </w:rPr>
        <w:t xml:space="preserve">Procedimiento Control de Registros</w:t>
      </w:r>
      <w:r w:rsidDel="00000000" w:rsidR="00000000" w:rsidRPr="00000000">
        <w:rPr>
          <w:rFonts w:ascii="Times New Roman" w:cs="Times New Roman" w:eastAsia="Times New Roman" w:hAnsi="Times New Roman"/>
          <w:sz w:val="24"/>
          <w:szCs w:val="24"/>
          <w:rtl w:val="0"/>
        </w:rPr>
        <w:t xml:space="preserve">; sin embargo presenta las siguientes barreras:</w:t>
      </w:r>
    </w:p>
    <w:p w:rsidR="00000000" w:rsidDel="00000000" w:rsidP="00000000" w:rsidRDefault="00000000" w:rsidRPr="00000000" w14:paraId="0000000F">
      <w:pPr>
        <w:spacing w:line="360" w:lineRule="auto"/>
        <w:ind w:left="720" w:firstLine="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0">
      <w:pPr>
        <w:spacing w:line="360" w:lineRule="auto"/>
        <w:ind w:left="720" w:firstLine="0"/>
        <w:rPr>
          <w:rFonts w:ascii="Roboto" w:cs="Roboto" w:eastAsia="Roboto" w:hAnsi="Roboto"/>
          <w:i w:val="1"/>
          <w:iCs w:val="1"/>
          <w:sz w:val="24"/>
          <w:szCs w:val="24"/>
        </w:rPr>
      </w:pPr>
      <w:r w:rsidDel="00000000" w:rsidR="00000000" w:rsidRPr="00000000">
        <w:rPr>
          <w:rFonts w:ascii="Times New Roman" w:cs="Times New Roman" w:eastAsia="Times New Roman" w:hAnsi="Times New Roman"/>
          <w:i w:val="1"/>
          <w:iCs w:val="1"/>
          <w:sz w:val="24"/>
          <w:szCs w:val="24"/>
          <w:highlight w:val="white"/>
          <w:rtl w:val="0"/>
        </w:rPr>
        <w:t xml:space="preserve">No hay personal de apoyo para la ejecución de este procedimiento, es un procedimiento extensión donde pueden surgir más de 80 causales de riesgo, solo se realiza en casos obligatorios en proyectos de extensión</w:t>
      </w:r>
      <w:r w:rsidDel="00000000" w:rsidR="00000000" w:rsidRPr="00000000">
        <w:rPr>
          <w:rtl w:val="0"/>
        </w:rPr>
      </w:r>
    </w:p>
    <w:p w:rsidR="00000000" w:rsidDel="00000000" w:rsidP="00000000" w:rsidRDefault="00000000" w:rsidRPr="00000000" w14:paraId="00000011">
      <w:pPr>
        <w:spacing w:line="360" w:lineRule="auto"/>
        <w:ind w:left="720" w:firstLine="0"/>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Y los 5 procedimientos restantes que actualmente no se están ejecutando, no presentan barrera dado que no se desarrollan es porque no ha surgido la necesidad o no se ha presentado la situación para ejecutarlo.</w:t>
      </w:r>
    </w:p>
    <w:p w:rsidR="00000000" w:rsidDel="00000000" w:rsidP="00000000" w:rsidRDefault="00000000" w:rsidRPr="00000000" w14:paraId="00000012">
      <w:pPr>
        <w:spacing w:line="360" w:lineRule="auto"/>
        <w:ind w:left="1440" w:firstLine="0"/>
        <w:rPr>
          <w:rFonts w:ascii="Times New Roman" w:cs="Times New Roman" w:eastAsia="Times New Roman" w:hAnsi="Times New Roman"/>
          <w:sz w:val="24"/>
          <w:szCs w:val="24"/>
          <w:highlight w:val="white"/>
        </w:rPr>
      </w:pPr>
      <w:r w:rsidDel="00000000" w:rsidR="00000000" w:rsidRPr="00000000">
        <w:rPr>
          <w:rtl w:val="0"/>
        </w:rPr>
      </w:r>
    </w:p>
    <w:p w:rsidR="00000000" w:rsidDel="00000000" w:rsidP="00000000" w:rsidRDefault="00000000" w:rsidRPr="00000000" w14:paraId="00000013">
      <w:pPr>
        <w:numPr>
          <w:ilvl w:val="0"/>
          <w:numId w:val="5"/>
        </w:numPr>
        <w:spacing w:line="360" w:lineRule="auto"/>
        <w:ind w:left="720" w:hanging="360"/>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¿Qué actores son los responsables de la ejecución de estos procedimientos y por qué no se están llevando a cabo?</w:t>
      </w:r>
    </w:p>
    <w:p w:rsidR="00000000" w:rsidDel="00000000" w:rsidP="00000000" w:rsidRDefault="00000000" w:rsidRPr="00000000" w14:paraId="00000014">
      <w:pPr>
        <w:spacing w:line="360" w:lineRule="auto"/>
        <w:ind w:left="7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rtl w:val="0"/>
        </w:rPr>
        <w:t xml:space="preserve">RTA// </w:t>
      </w:r>
      <w:r w:rsidDel="00000000" w:rsidR="00000000" w:rsidRPr="00000000">
        <w:rPr>
          <w:rFonts w:ascii="Times New Roman" w:cs="Times New Roman" w:eastAsia="Times New Roman" w:hAnsi="Times New Roman"/>
          <w:sz w:val="24"/>
          <w:szCs w:val="24"/>
          <w:rtl w:val="0"/>
        </w:rPr>
        <w:t xml:space="preserve">Los procedimientos a continuación son los que le aplican a la EDI, pero no se ejecutan:</w:t>
      </w:r>
    </w:p>
    <w:p w:rsidR="00000000" w:rsidDel="00000000" w:rsidP="00000000" w:rsidRDefault="00000000" w:rsidRPr="00000000" w14:paraId="00000015">
      <w:pPr>
        <w:numPr>
          <w:ilvl w:val="0"/>
          <w:numId w:val="4"/>
        </w:numPr>
        <w:spacing w:line="360" w:lineRule="auto"/>
        <w:ind w:left="144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Procedimiento para la gestión de documentos contractuales e inicio de proyectos de investigación con financiación externa, desde dirección de escuela se da el aval, le aplica a la escuela, pero no se han solicitado proyectos de regalías por ende no se ha ejecutado actualmente. </w:t>
      </w:r>
    </w:p>
    <w:p w:rsidR="00000000" w:rsidDel="00000000" w:rsidP="00000000" w:rsidRDefault="00000000" w:rsidRPr="00000000" w14:paraId="00000016">
      <w:pPr>
        <w:numPr>
          <w:ilvl w:val="0"/>
          <w:numId w:val="4"/>
        </w:numPr>
        <w:spacing w:line="360" w:lineRule="auto"/>
        <w:ind w:left="144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Procedimiento para en reporte de mala práctica y el Procedimiento para el trámite de quejas por presunto acoso laboral: le aplica a la escuela, se debe encargar gestión de talento humano de la universidad sin embargo, no ha surgido la necesidad de aplicarlo ya que no ha habido situaciones en este aspecto</w:t>
      </w:r>
    </w:p>
    <w:p w:rsidR="00000000" w:rsidDel="00000000" w:rsidP="00000000" w:rsidRDefault="00000000" w:rsidRPr="00000000" w14:paraId="00000017">
      <w:pPr>
        <w:numPr>
          <w:ilvl w:val="0"/>
          <w:numId w:val="4"/>
        </w:numPr>
        <w:spacing w:line="360" w:lineRule="auto"/>
        <w:ind w:left="144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Procedimiento para la administración de proyectos de investigación y de extensión solidarios con financiación externa: Los encargados de este procedimiento son los grupos de investigación,  La directora de escuela debe dar el Aval, sin embargo, no se han solicitado este tipo de proyectos actualmente</w:t>
      </w:r>
    </w:p>
    <w:p w:rsidR="00000000" w:rsidDel="00000000" w:rsidP="00000000" w:rsidRDefault="00000000" w:rsidRPr="00000000" w14:paraId="00000018">
      <w:pPr>
        <w:numPr>
          <w:ilvl w:val="0"/>
          <w:numId w:val="4"/>
        </w:numPr>
        <w:spacing w:line="360" w:lineRule="auto"/>
        <w:ind w:left="144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Procedimiento de control de salidas no conformes: le aplica a la escuela, sin embargo, no ha surgido la necesidad de aplicarlo ya que no ha habido situaciones en este aspecto</w:t>
      </w:r>
    </w:p>
    <w:p w:rsidR="00000000" w:rsidDel="00000000" w:rsidP="00000000" w:rsidRDefault="00000000" w:rsidRPr="00000000" w14:paraId="00000019">
      <w:pPr>
        <w:spacing w:line="360" w:lineRule="auto"/>
        <w:ind w:left="1440" w:firstLine="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A">
      <w:pPr>
        <w:numPr>
          <w:ilvl w:val="0"/>
          <w:numId w:val="5"/>
        </w:numPr>
        <w:spacing w:line="360" w:lineRule="auto"/>
        <w:ind w:left="720" w:hanging="360"/>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¿Qué impacto tiene la falta de ejecución de estos procedimientos en la calidad del proceso educativo o administrativo?</w:t>
      </w:r>
    </w:p>
    <w:p w:rsidR="00000000" w:rsidDel="00000000" w:rsidP="00000000" w:rsidRDefault="00000000" w:rsidRPr="00000000" w14:paraId="0000001B">
      <w:pPr>
        <w:spacing w:line="360" w:lineRule="auto"/>
        <w:ind w:left="7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rtl w:val="0"/>
        </w:rPr>
        <w:t xml:space="preserve">RTA//</w:t>
      </w:r>
      <w:r w:rsidDel="00000000" w:rsidR="00000000" w:rsidRPr="00000000">
        <w:rPr>
          <w:rFonts w:ascii="Times New Roman" w:cs="Times New Roman" w:eastAsia="Times New Roman" w:hAnsi="Times New Roman"/>
          <w:sz w:val="24"/>
          <w:szCs w:val="24"/>
          <w:rtl w:val="0"/>
        </w:rPr>
        <w:t xml:space="preserve"> Procedimiento Control de Registros, es importante por las siguientes razones:</w:t>
      </w:r>
    </w:p>
    <w:p w:rsidR="00000000" w:rsidDel="00000000" w:rsidP="00000000" w:rsidRDefault="00000000" w:rsidRPr="00000000" w14:paraId="0000001C">
      <w:pPr>
        <w:numPr>
          <w:ilvl w:val="0"/>
          <w:numId w:val="1"/>
        </w:numPr>
        <w:spacing w:line="360" w:lineRule="auto"/>
        <w:ind w:left="216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Facilita la búsqueda, acceso y uso posterior de los documentos </w:t>
      </w:r>
    </w:p>
    <w:p w:rsidR="00000000" w:rsidDel="00000000" w:rsidP="00000000" w:rsidRDefault="00000000" w:rsidRPr="00000000" w14:paraId="0000001D">
      <w:pPr>
        <w:numPr>
          <w:ilvl w:val="0"/>
          <w:numId w:val="1"/>
        </w:numPr>
        <w:spacing w:line="360" w:lineRule="auto"/>
        <w:ind w:left="216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Reduce las duplicidades en el trabajo </w:t>
      </w:r>
    </w:p>
    <w:p w:rsidR="00000000" w:rsidDel="00000000" w:rsidP="00000000" w:rsidRDefault="00000000" w:rsidRPr="00000000" w14:paraId="0000001E">
      <w:pPr>
        <w:numPr>
          <w:ilvl w:val="0"/>
          <w:numId w:val="1"/>
        </w:numPr>
        <w:spacing w:line="360" w:lineRule="auto"/>
        <w:ind w:left="216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Permite consultar el trabajo anterior y aprender de él </w:t>
      </w:r>
    </w:p>
    <w:p w:rsidR="00000000" w:rsidDel="00000000" w:rsidP="00000000" w:rsidRDefault="00000000" w:rsidRPr="00000000" w14:paraId="0000001F">
      <w:pPr>
        <w:numPr>
          <w:ilvl w:val="0"/>
          <w:numId w:val="1"/>
        </w:numPr>
        <w:spacing w:line="360" w:lineRule="auto"/>
        <w:ind w:left="216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Ayuda a salvaguardar la privacidad, seguridad e integridad de los procesos</w:t>
      </w:r>
    </w:p>
    <w:p w:rsidR="00000000" w:rsidDel="00000000" w:rsidP="00000000" w:rsidRDefault="00000000" w:rsidRPr="00000000" w14:paraId="00000020">
      <w:pPr>
        <w:spacing w:line="360" w:lineRule="auto"/>
        <w:ind w:left="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 al no realizarlo se generan reprocesos en el trabajo.</w:t>
      </w:r>
    </w:p>
    <w:p w:rsidR="00000000" w:rsidDel="00000000" w:rsidP="00000000" w:rsidRDefault="00000000" w:rsidRPr="00000000" w14:paraId="00000021">
      <w:pPr>
        <w:spacing w:line="36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El no desarrollar procedimientos innecesarios o porque no surge la necesidad evita la burocracia excesiva. Esto permite que los procesos existentes sean más ágiles y efectivos, lo que puede resultar en una mejor experiencia para todos los involucrados.</w:t>
      </w:r>
    </w:p>
    <w:p w:rsidR="00000000" w:rsidDel="00000000" w:rsidP="00000000" w:rsidRDefault="00000000" w:rsidRPr="00000000" w14:paraId="00000022">
      <w:pPr>
        <w:spacing w:line="360" w:lineRule="auto"/>
        <w:ind w:left="720" w:firstLine="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3">
      <w:pPr>
        <w:spacing w:line="360" w:lineRule="auto"/>
        <w:ind w:left="720"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rtl w:val="0"/>
        </w:rPr>
        <w:t xml:space="preserve">SECCIÓN 2. ESTRUCTURA ADMINISTRATIVA</w:t>
      </w:r>
      <w:r w:rsidDel="00000000" w:rsidR="00000000" w:rsidRPr="00000000">
        <w:rPr>
          <w:rtl w:val="0"/>
        </w:rPr>
      </w:r>
    </w:p>
    <w:p w:rsidR="00000000" w:rsidDel="00000000" w:rsidP="00000000" w:rsidRDefault="00000000" w:rsidRPr="00000000" w14:paraId="00000024">
      <w:pPr>
        <w:numPr>
          <w:ilvl w:val="0"/>
          <w:numId w:val="5"/>
        </w:numPr>
        <w:spacing w:line="360" w:lineRule="auto"/>
        <w:ind w:left="720" w:hanging="360"/>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¿Cómo es la estructura administrativa actual de la EDI? ¿Qué cargos la conforman?</w:t>
      </w:r>
    </w:p>
    <w:p w:rsidR="00000000" w:rsidDel="00000000" w:rsidP="00000000" w:rsidRDefault="00000000" w:rsidRPr="00000000" w14:paraId="00000025">
      <w:pPr>
        <w:spacing w:line="360" w:lineRule="auto"/>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Respuesta Profesional II</w:t>
      </w:r>
    </w:p>
    <w:p w:rsidR="00000000" w:rsidDel="00000000" w:rsidP="00000000" w:rsidRDefault="00000000" w:rsidRPr="00000000" w14:paraId="00000026">
      <w:pPr>
        <w:spacing w:line="36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Hay 3 áreas principales: Área académica, Administrativa de la escuela, Administrativa de extensión</w:t>
      </w:r>
    </w:p>
    <w:p w:rsidR="00000000" w:rsidDel="00000000" w:rsidP="00000000" w:rsidRDefault="00000000" w:rsidRPr="00000000" w14:paraId="00000027">
      <w:pPr>
        <w:numPr>
          <w:ilvl w:val="0"/>
          <w:numId w:val="3"/>
        </w:numPr>
        <w:spacing w:line="480" w:lineRule="auto"/>
        <w:ind w:left="720" w:right="-518"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Área académica abarca todas las solicitudes académicas, seguimiento académico, creación de horarios, evaluación de la calidad académica de la EDI, el proceso de selección de docentes y otras actividades con esta similitud. </w:t>
      </w:r>
    </w:p>
    <w:p w:rsidR="00000000" w:rsidDel="00000000" w:rsidP="00000000" w:rsidRDefault="00000000" w:rsidRPr="00000000" w14:paraId="00000028">
      <w:pPr>
        <w:numPr>
          <w:ilvl w:val="0"/>
          <w:numId w:val="3"/>
        </w:numPr>
        <w:spacing w:line="480" w:lineRule="auto"/>
        <w:ind w:left="720" w:right="-518"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Área administrativa de la escuela abarca actividades como la compra de materiales para los laboratorios, el buen funcionamiento de la EDI, cargue de nómina de profesores cátedra, ascensos de los docentes, entre otras actividades netamente administrativas.</w:t>
      </w:r>
    </w:p>
    <w:p w:rsidR="00000000" w:rsidDel="00000000" w:rsidP="00000000" w:rsidRDefault="00000000" w:rsidRPr="00000000" w14:paraId="00000029">
      <w:pPr>
        <w:numPr>
          <w:ilvl w:val="0"/>
          <w:numId w:val="3"/>
        </w:numPr>
        <w:spacing w:line="480" w:lineRule="auto"/>
        <w:ind w:left="720" w:right="-518"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Área administrativa de extensión abarca actividades como la creación de fondos y ejecución de proyectos, que permiten a la EDI disponer de recursos adicionales para el funcionamiento de esta. </w:t>
      </w:r>
    </w:p>
    <w:p w:rsidR="00000000" w:rsidDel="00000000" w:rsidP="00000000" w:rsidRDefault="00000000" w:rsidRPr="00000000" w14:paraId="0000002A">
      <w:pPr>
        <w:spacing w:line="360" w:lineRule="auto"/>
        <w:rPr>
          <w:rFonts w:ascii="Times New Roman" w:cs="Times New Roman" w:eastAsia="Times New Roman" w:hAnsi="Times New Roman"/>
          <w:b w:val="1"/>
          <w:bCs w:val="1"/>
          <w:sz w:val="24"/>
          <w:szCs w:val="24"/>
        </w:rPr>
      </w:pPr>
      <w:r w:rsidDel="00000000" w:rsidR="00000000" w:rsidRPr="00000000">
        <w:rPr>
          <w:rtl w:val="0"/>
        </w:rPr>
      </w:r>
    </w:p>
    <w:p w:rsidR="00000000" w:rsidDel="00000000" w:rsidP="00000000" w:rsidRDefault="00000000" w:rsidRPr="00000000" w14:paraId="0000002B">
      <w:pPr>
        <w:spacing w:line="360" w:lineRule="auto"/>
        <w:rPr>
          <w:rFonts w:ascii="Times New Roman" w:cs="Times New Roman" w:eastAsia="Times New Roman" w:hAnsi="Times New Roman"/>
          <w:b w:val="1"/>
          <w:bCs w:val="1"/>
          <w:sz w:val="24"/>
          <w:szCs w:val="24"/>
        </w:rPr>
      </w:pPr>
      <w:r w:rsidDel="00000000" w:rsidR="00000000" w:rsidRPr="00000000">
        <w:rPr>
          <w:rtl w:val="0"/>
        </w:rPr>
      </w:r>
    </w:p>
    <w:p w:rsidR="00000000" w:rsidDel="00000000" w:rsidP="00000000" w:rsidRDefault="00000000" w:rsidRPr="00000000" w14:paraId="0000002C">
      <w:pPr>
        <w:spacing w:line="360" w:lineRule="auto"/>
        <w:rPr>
          <w:rFonts w:ascii="Times New Roman" w:cs="Times New Roman" w:eastAsia="Times New Roman" w:hAnsi="Times New Roman"/>
          <w:b w:val="1"/>
          <w:bCs w:val="1"/>
          <w:sz w:val="24"/>
          <w:szCs w:val="24"/>
        </w:rPr>
      </w:pPr>
      <w:r w:rsidDel="00000000" w:rsidR="00000000" w:rsidRPr="00000000">
        <w:rPr>
          <w:rtl w:val="0"/>
        </w:rPr>
      </w:r>
    </w:p>
    <w:p w:rsidR="00000000" w:rsidDel="00000000" w:rsidP="00000000" w:rsidRDefault="00000000" w:rsidRPr="00000000" w14:paraId="0000002D">
      <w:pPr>
        <w:spacing w:line="360" w:lineRule="auto"/>
        <w:rPr>
          <w:rFonts w:ascii="Times New Roman" w:cs="Times New Roman" w:eastAsia="Times New Roman" w:hAnsi="Times New Roman"/>
          <w:b w:val="1"/>
          <w:bCs w:val="1"/>
          <w:sz w:val="24"/>
          <w:szCs w:val="24"/>
        </w:rPr>
      </w:pPr>
      <w:r w:rsidDel="00000000" w:rsidR="00000000" w:rsidRPr="00000000">
        <w:rPr>
          <w:rtl w:val="0"/>
        </w:rPr>
      </w:r>
    </w:p>
    <w:p w:rsidR="00000000" w:rsidDel="00000000" w:rsidP="00000000" w:rsidRDefault="00000000" w:rsidRPr="00000000" w14:paraId="0000002E">
      <w:pPr>
        <w:spacing w:line="480" w:lineRule="auto"/>
        <w:jc w:val="both"/>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Respuesta por Secretaria de Escuela</w:t>
      </w:r>
    </w:p>
    <w:p w:rsidR="00000000" w:rsidDel="00000000" w:rsidP="00000000" w:rsidRDefault="00000000" w:rsidRPr="00000000" w14:paraId="0000002F">
      <w:pPr>
        <w:numPr>
          <w:ilvl w:val="0"/>
          <w:numId w:val="2"/>
        </w:numPr>
        <w:spacing w:line="480" w:lineRule="auto"/>
        <w:ind w:left="720" w:hanging="360"/>
        <w:jc w:val="both"/>
        <w:rPr>
          <w:rFonts w:ascii="Times New Roman" w:cs="Times New Roman" w:eastAsia="Times New Roman" w:hAnsi="Times New Roman"/>
          <w:color w:val="1f1f1f"/>
          <w:sz w:val="21"/>
          <w:szCs w:val="21"/>
          <w:highlight w:val="white"/>
        </w:rPr>
      </w:pPr>
      <w:r w:rsidDel="00000000" w:rsidR="00000000" w:rsidRPr="00000000">
        <w:rPr>
          <w:rFonts w:ascii="Times New Roman" w:cs="Times New Roman" w:eastAsia="Times New Roman" w:hAnsi="Times New Roman"/>
          <w:color w:val="1f1f1f"/>
          <w:sz w:val="21"/>
          <w:szCs w:val="21"/>
          <w:highlight w:val="white"/>
          <w:rtl w:val="0"/>
        </w:rPr>
        <w:t xml:space="preserve">El personal Administrativo: Varía cada semestre y según el nombramiento del nuevo director de escuela, también depende de los proyectos internos que realice el director para tener recursos para la contratación de más personal </w:t>
      </w:r>
    </w:p>
    <w:p w:rsidR="00000000" w:rsidDel="00000000" w:rsidP="00000000" w:rsidRDefault="00000000" w:rsidRPr="00000000" w14:paraId="00000030">
      <w:pPr>
        <w:numPr>
          <w:ilvl w:val="0"/>
          <w:numId w:val="2"/>
        </w:numPr>
        <w:spacing w:line="480" w:lineRule="auto"/>
        <w:ind w:left="720" w:hanging="360"/>
        <w:jc w:val="both"/>
        <w:rPr>
          <w:rFonts w:ascii="Times New Roman" w:cs="Times New Roman" w:eastAsia="Times New Roman" w:hAnsi="Times New Roman"/>
          <w:color w:val="1f1f1f"/>
          <w:sz w:val="21"/>
          <w:szCs w:val="21"/>
        </w:rPr>
      </w:pPr>
      <w:r w:rsidDel="00000000" w:rsidR="00000000" w:rsidRPr="00000000">
        <w:rPr>
          <w:rFonts w:ascii="Times New Roman" w:cs="Times New Roman" w:eastAsia="Times New Roman" w:hAnsi="Times New Roman"/>
          <w:color w:val="1f1f1f"/>
          <w:sz w:val="21"/>
          <w:szCs w:val="21"/>
          <w:rtl w:val="0"/>
        </w:rPr>
        <w:t xml:space="preserve">Fijos son la secretaria de escuela y un técnico provisional de talleres </w:t>
      </w:r>
    </w:p>
    <w:p w:rsidR="00000000" w:rsidDel="00000000" w:rsidP="00000000" w:rsidRDefault="00000000" w:rsidRPr="00000000" w14:paraId="00000031">
      <w:pPr>
        <w:numPr>
          <w:ilvl w:val="0"/>
          <w:numId w:val="2"/>
        </w:numPr>
        <w:spacing w:line="480" w:lineRule="auto"/>
        <w:ind w:left="720" w:hanging="360"/>
        <w:jc w:val="both"/>
        <w:rPr>
          <w:rFonts w:ascii="Times New Roman" w:cs="Times New Roman" w:eastAsia="Times New Roman" w:hAnsi="Times New Roman"/>
          <w:color w:val="1f1f1f"/>
          <w:sz w:val="21"/>
          <w:szCs w:val="21"/>
        </w:rPr>
      </w:pPr>
      <w:r w:rsidDel="00000000" w:rsidR="00000000" w:rsidRPr="00000000">
        <w:rPr>
          <w:rFonts w:ascii="Times New Roman" w:cs="Times New Roman" w:eastAsia="Times New Roman" w:hAnsi="Times New Roman"/>
          <w:color w:val="1f1f1f"/>
          <w:sz w:val="21"/>
          <w:szCs w:val="21"/>
          <w:rtl w:val="0"/>
        </w:rPr>
        <w:t xml:space="preserve">Se adiciona a la estructura administrativo un profesional (Contratación OPS)</w:t>
      </w:r>
    </w:p>
    <w:p w:rsidR="00000000" w:rsidDel="00000000" w:rsidP="00000000" w:rsidRDefault="00000000" w:rsidRPr="00000000" w14:paraId="00000032">
      <w:pPr>
        <w:numPr>
          <w:ilvl w:val="0"/>
          <w:numId w:val="2"/>
        </w:numPr>
        <w:spacing w:line="480" w:lineRule="auto"/>
        <w:ind w:left="720" w:hanging="360"/>
        <w:jc w:val="both"/>
        <w:rPr>
          <w:rFonts w:ascii="Times New Roman" w:cs="Times New Roman" w:eastAsia="Times New Roman" w:hAnsi="Times New Roman"/>
          <w:color w:val="1f1f1f"/>
          <w:sz w:val="21"/>
          <w:szCs w:val="21"/>
        </w:rPr>
      </w:pPr>
      <w:r w:rsidDel="00000000" w:rsidR="00000000" w:rsidRPr="00000000">
        <w:rPr>
          <w:rFonts w:ascii="Times New Roman" w:cs="Times New Roman" w:eastAsia="Times New Roman" w:hAnsi="Times New Roman"/>
          <w:color w:val="1f1f1f"/>
          <w:sz w:val="21"/>
          <w:szCs w:val="21"/>
          <w:rtl w:val="0"/>
        </w:rPr>
        <w:t xml:space="preserve">El técnico de soporte (sala de cómputo) es contratación temporal y varía también según el nombramiento del director de escuela y recursos internos  </w:t>
      </w:r>
    </w:p>
    <w:p w:rsidR="00000000" w:rsidDel="00000000" w:rsidP="00000000" w:rsidRDefault="00000000" w:rsidRPr="00000000" w14:paraId="00000033">
      <w:pPr>
        <w:numPr>
          <w:ilvl w:val="0"/>
          <w:numId w:val="2"/>
        </w:numPr>
        <w:spacing w:line="480" w:lineRule="auto"/>
        <w:ind w:left="720" w:hanging="360"/>
        <w:jc w:val="both"/>
        <w:rPr>
          <w:rFonts w:ascii="Times New Roman" w:cs="Times New Roman" w:eastAsia="Times New Roman" w:hAnsi="Times New Roman"/>
          <w:color w:val="1f1f1f"/>
          <w:sz w:val="21"/>
          <w:szCs w:val="21"/>
        </w:rPr>
      </w:pPr>
      <w:r w:rsidDel="00000000" w:rsidR="00000000" w:rsidRPr="00000000">
        <w:rPr>
          <w:rFonts w:ascii="Times New Roman" w:cs="Times New Roman" w:eastAsia="Times New Roman" w:hAnsi="Times New Roman"/>
          <w:color w:val="1f1f1f"/>
          <w:sz w:val="21"/>
          <w:szCs w:val="21"/>
          <w:rtl w:val="0"/>
        </w:rPr>
        <w:t xml:space="preserve">En posgrados ya no está la especialización tecnológica en desarrollo se pasó solicitud para cancelación debido a la poca demanda de la misma </w:t>
      </w:r>
    </w:p>
    <w:p w:rsidR="00000000" w:rsidDel="00000000" w:rsidP="00000000" w:rsidRDefault="00000000" w:rsidRPr="00000000" w14:paraId="00000034">
      <w:pPr>
        <w:spacing w:line="48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35">
      <w:pPr>
        <w:spacing w:line="480" w:lineRule="auto"/>
        <w:ind w:left="425" w:firstLine="0"/>
        <w:jc w:val="both"/>
        <w:rPr>
          <w:rFonts w:ascii="Times New Roman" w:cs="Times New Roman" w:eastAsia="Times New Roman" w:hAnsi="Times New Roman"/>
          <w:sz w:val="24"/>
          <w:szCs w:val="24"/>
          <w:highlight w:val="yellow"/>
        </w:rPr>
      </w:pPr>
      <w:r w:rsidDel="00000000" w:rsidR="00000000" w:rsidRPr="00000000">
        <w:rPr>
          <w:rFonts w:ascii="Times New Roman" w:cs="Times New Roman" w:eastAsia="Times New Roman" w:hAnsi="Times New Roman"/>
          <w:sz w:val="24"/>
          <w:szCs w:val="24"/>
        </w:rPr>
        <w:drawing>
          <wp:inline distB="114300" distT="114300" distL="114300" distR="114300">
            <wp:extent cx="4319588" cy="3489278"/>
            <wp:effectExtent b="0" l="0" r="0" t="0"/>
            <wp:docPr id="7" name="image2.png"/>
            <a:graphic>
              <a:graphicData uri="http://schemas.openxmlformats.org/drawingml/2006/picture">
                <pic:pic>
                  <pic:nvPicPr>
                    <pic:cNvPr id="0" name="image2.png"/>
                    <pic:cNvPicPr preferRelativeResize="0"/>
                  </pic:nvPicPr>
                  <pic:blipFill>
                    <a:blip r:embed="rId7"/>
                    <a:srcRect b="0" l="0" r="0" t="0"/>
                    <a:stretch>
                      <a:fillRect/>
                    </a:stretch>
                  </pic:blipFill>
                  <pic:spPr>
                    <a:xfrm>
                      <a:off x="0" y="0"/>
                      <a:ext cx="4319588" cy="3489278"/>
                    </a:xfrm>
                    <a:prstGeom prst="rect"/>
                    <a:ln/>
                  </pic:spPr>
                </pic:pic>
              </a:graphicData>
            </a:graphic>
          </wp:inline>
        </w:drawing>
      </w:r>
      <w:r w:rsidDel="00000000" w:rsidR="00000000" w:rsidRPr="00000000">
        <w:rPr>
          <w:rtl w:val="0"/>
        </w:rPr>
      </w:r>
    </w:p>
    <w:p w:rsidR="00000000" w:rsidDel="00000000" w:rsidP="00000000" w:rsidRDefault="00000000" w:rsidRPr="00000000" w14:paraId="00000036">
      <w:pPr>
        <w:spacing w:line="480" w:lineRule="auto"/>
        <w:ind w:left="425"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Actualmente en el semestre 2024-2 un cuerpo administrativo cuenta con 9 cargos: 1 director de escuela, 1 secretaria de escuela, 1 coordinador Académico, 1 coordinador de posgrados, 2 técnicos de soporte académico B y 3 profesionales II</w:t>
      </w:r>
    </w:p>
    <w:p w:rsidR="00000000" w:rsidDel="00000000" w:rsidP="00000000" w:rsidRDefault="00000000" w:rsidRPr="00000000" w14:paraId="00000037">
      <w:pPr>
        <w:spacing w:line="360" w:lineRule="auto"/>
        <w:ind w:left="720" w:firstLine="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38">
      <w:pPr>
        <w:numPr>
          <w:ilvl w:val="0"/>
          <w:numId w:val="5"/>
        </w:numPr>
        <w:spacing w:line="360" w:lineRule="auto"/>
        <w:ind w:left="720" w:hanging="360"/>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¿La EDI cuenta con un organigrama actualizado? </w:t>
      </w:r>
    </w:p>
    <w:p w:rsidR="00000000" w:rsidDel="00000000" w:rsidP="00000000" w:rsidRDefault="00000000" w:rsidRPr="00000000" w14:paraId="00000039">
      <w:pPr>
        <w:spacing w:line="360" w:lineRule="auto"/>
        <w:ind w:left="720" w:firstLine="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3A">
      <w:pPr>
        <w:spacing w:line="360" w:lineRule="auto"/>
        <w:ind w:left="7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 cuenta con un organigrama actualizado, la estructura administrativa presentada anteriormente refleja sólo los cargos fijos debido a las variaciones que se pueden presentar cada semestre y según el nombramiento del nuevo director y los recursos internos para la contratación de más personal.</w:t>
      </w:r>
    </w:p>
    <w:p w:rsidR="00000000" w:rsidDel="00000000" w:rsidP="00000000" w:rsidRDefault="00000000" w:rsidRPr="00000000" w14:paraId="0000003B">
      <w:pPr>
        <w:spacing w:line="36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3C">
      <w:pPr>
        <w:numPr>
          <w:ilvl w:val="0"/>
          <w:numId w:val="5"/>
        </w:numPr>
        <w:spacing w:line="360" w:lineRule="auto"/>
        <w:ind w:left="720" w:hanging="360"/>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¿Cuál es la función de los 3 profesionales?</w:t>
      </w:r>
    </w:p>
    <w:p w:rsidR="00000000" w:rsidDel="00000000" w:rsidP="00000000" w:rsidRDefault="00000000" w:rsidRPr="00000000" w14:paraId="0000003D">
      <w:pPr>
        <w:spacing w:line="36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3E">
      <w:pPr>
        <w:spacing w:line="360" w:lineRule="auto"/>
        <w:ind w:left="425"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Lilian: Profesional del grupo KIMERA y de apoyo a coordinador de posgrados, se encarga de solicitudes de investigación del grupo KIMERA y realiza actividades como profesional de apoyo para el coordinador de posgrados, además de la comunicación asegurando una difusión eficiente de información relevante para estudiantes, profesores y personal administrativo, así como de promover la imagen institucional y la participación en eventos académicos.</w:t>
      </w:r>
    </w:p>
    <w:p w:rsidR="00000000" w:rsidDel="00000000" w:rsidP="00000000" w:rsidRDefault="00000000" w:rsidRPr="00000000" w14:paraId="0000003F">
      <w:pPr>
        <w:spacing w:line="360" w:lineRule="auto"/>
        <w:ind w:left="425" w:firstLine="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40">
      <w:pPr>
        <w:spacing w:line="360" w:lineRule="auto"/>
        <w:ind w:left="425"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Sully:  La profesional de Extensión que promueve la formación integral de estudiantes y egresados, aplicando los conceptos adquiridos durante su formación académica, además de relaciones externas a la universidad para la prestación de servicios por parte de la escuela Diseño industrial a entidades aliadas. </w:t>
      </w:r>
    </w:p>
    <w:p w:rsidR="00000000" w:rsidDel="00000000" w:rsidP="00000000" w:rsidRDefault="00000000" w:rsidRPr="00000000" w14:paraId="00000041">
      <w:pPr>
        <w:spacing w:line="360" w:lineRule="auto"/>
        <w:ind w:left="425" w:firstLine="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42">
      <w:pPr>
        <w:spacing w:line="360" w:lineRule="auto"/>
        <w:ind w:left="425"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Daniela: la profesional de Calidad que asegura la excelencia en la formación, investigación y extensión que se desarrolla en la EDI y desarrolla labores en los procesos de acreditación de los programas académicos de la EDI. Asimismo, ABET gestiona el proceso de acreditación del programa académico de Diseño Industrial, verificando el cumplimiento de los estándares de calidad establecidos por ABET (Acreditación Board for Engineering and Technology).</w:t>
      </w:r>
    </w:p>
    <w:p w:rsidR="00000000" w:rsidDel="00000000" w:rsidP="00000000" w:rsidRDefault="00000000" w:rsidRPr="00000000" w14:paraId="00000043">
      <w:pPr>
        <w:spacing w:line="360" w:lineRule="auto"/>
        <w:rPr>
          <w:rFonts w:ascii="Times New Roman" w:cs="Times New Roman" w:eastAsia="Times New Roman" w:hAnsi="Times New Roman"/>
          <w:b w:val="1"/>
          <w:bCs w:val="1"/>
          <w:sz w:val="24"/>
          <w:szCs w:val="24"/>
        </w:rPr>
      </w:pPr>
      <w:r w:rsidDel="00000000" w:rsidR="00000000" w:rsidRPr="00000000">
        <w:rPr>
          <w:rtl w:val="0"/>
        </w:rPr>
      </w:r>
    </w:p>
    <w:p w:rsidR="00000000" w:rsidDel="00000000" w:rsidP="00000000" w:rsidRDefault="00000000" w:rsidRPr="00000000" w14:paraId="00000044">
      <w:pPr>
        <w:spacing w:line="360" w:lineRule="auto"/>
        <w:ind w:left="720" w:firstLine="0"/>
        <w:jc w:val="center"/>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SECCIÓN 3. INDUCCIÓN</w:t>
      </w:r>
    </w:p>
    <w:p w:rsidR="00000000" w:rsidDel="00000000" w:rsidP="00000000" w:rsidRDefault="00000000" w:rsidRPr="00000000" w14:paraId="00000045">
      <w:pPr>
        <w:spacing w:line="36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46">
      <w:pPr>
        <w:numPr>
          <w:ilvl w:val="0"/>
          <w:numId w:val="5"/>
        </w:numPr>
        <w:spacing w:line="360" w:lineRule="auto"/>
        <w:ind w:left="720" w:hanging="360"/>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¿Cómo se lleva a cabo el proceso de inducción para nuevos cargos administrativos en la Escuela de Diseño Industrial? ¿Quién es el responsable de coordinar esta actividad?</w:t>
      </w:r>
    </w:p>
    <w:p w:rsidR="00000000" w:rsidDel="00000000" w:rsidP="00000000" w:rsidRDefault="00000000" w:rsidRPr="00000000" w14:paraId="00000047">
      <w:pPr>
        <w:spacing w:line="360" w:lineRule="auto"/>
        <w:ind w:left="7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rtl w:val="0"/>
        </w:rPr>
        <w:t xml:space="preserve">RTA// </w:t>
      </w:r>
      <w:r w:rsidDel="00000000" w:rsidR="00000000" w:rsidRPr="00000000">
        <w:rPr>
          <w:rFonts w:ascii="Times New Roman" w:cs="Times New Roman" w:eastAsia="Times New Roman" w:hAnsi="Times New Roman"/>
          <w:sz w:val="24"/>
          <w:szCs w:val="24"/>
          <w:rtl w:val="0"/>
        </w:rPr>
        <w:t xml:space="preserve">Para los cargos NO Profesionales el encargado de realizar el proceso de inducción es la persona que se retira del cargo, muestra las funciones, responsabilidades del cargo, realiza el recorrido de las instalaciones, muestra dónde puede encontrar el manual de funciones generales en la INTRANET de la UIS, y responde inquietudes mientras se adapta el nuevo cargo a sus responsabilidades.</w:t>
      </w:r>
    </w:p>
    <w:p w:rsidR="00000000" w:rsidDel="00000000" w:rsidP="00000000" w:rsidRDefault="00000000" w:rsidRPr="00000000" w14:paraId="00000048">
      <w:pPr>
        <w:spacing w:line="360" w:lineRule="auto"/>
        <w:ind w:left="720" w:firstLine="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49">
      <w:pPr>
        <w:spacing w:line="360" w:lineRule="auto"/>
        <w:ind w:left="7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Para los CARGOS DIRECTIVOS, la división de gestión de talento humano de la universidad se encarga </w:t>
      </w:r>
      <w:r w:rsidDel="00000000" w:rsidR="00000000" w:rsidRPr="00000000">
        <w:rPr>
          <w:rFonts w:ascii="Times New Roman" w:cs="Times New Roman" w:eastAsia="Times New Roman" w:hAnsi="Times New Roman"/>
          <w:sz w:val="24"/>
          <w:szCs w:val="24"/>
          <w:shd w:fill="f7f7f7" w:val="clear"/>
          <w:rtl w:val="0"/>
        </w:rPr>
        <w:t xml:space="preserve">Coordinar y apoyar las actividades de selección, inducción, entrenamiento, capacitación, administración y retiro de todo el personal de la Universidad, asegurando su integridad y buscando el aprovechamiento y mejoramiento de su talento para el cumplimiento de la misión institucional</w:t>
      </w:r>
      <w:r w:rsidDel="00000000" w:rsidR="00000000" w:rsidRPr="00000000">
        <w:rPr>
          <w:rFonts w:ascii="Times New Roman" w:cs="Times New Roman" w:eastAsia="Times New Roman" w:hAnsi="Times New Roman"/>
          <w:sz w:val="24"/>
          <w:szCs w:val="24"/>
          <w:rtl w:val="0"/>
        </w:rPr>
        <w:t xml:space="preserve">, para esos cargos no hay internamente una persona para la capacitación en la EDI.</w:t>
      </w:r>
    </w:p>
    <w:p w:rsidR="00000000" w:rsidDel="00000000" w:rsidP="00000000" w:rsidRDefault="00000000" w:rsidRPr="00000000" w14:paraId="0000004A">
      <w:pPr>
        <w:spacing w:line="360" w:lineRule="auto"/>
        <w:ind w:left="720" w:firstLine="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4B">
      <w:pPr>
        <w:spacing w:line="360" w:lineRule="auto"/>
        <w:ind w:left="720" w:firstLine="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4C">
      <w:pPr>
        <w:spacing w:line="360" w:lineRule="auto"/>
        <w:ind w:left="720" w:firstLine="0"/>
        <w:jc w:val="center"/>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ENTREVISTA AL TÉCNICO DE SOPORTE B (Sala de cómputo)</w:t>
      </w:r>
    </w:p>
    <w:p w:rsidR="00000000" w:rsidDel="00000000" w:rsidP="00000000" w:rsidRDefault="00000000" w:rsidRPr="00000000" w14:paraId="0000004D">
      <w:pPr>
        <w:numPr>
          <w:ilvl w:val="0"/>
          <w:numId w:val="5"/>
        </w:numPr>
        <w:spacing w:line="360" w:lineRule="auto"/>
        <w:ind w:left="720" w:hanging="360"/>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¿Cómo se llevó a cabo el proceso de inducción para el cargo administrativo nuevo en la EDI?</w:t>
      </w:r>
    </w:p>
    <w:p w:rsidR="00000000" w:rsidDel="00000000" w:rsidP="00000000" w:rsidRDefault="00000000" w:rsidRPr="00000000" w14:paraId="0000004E">
      <w:pPr>
        <w:spacing w:line="360" w:lineRule="auto"/>
        <w:ind w:left="720" w:firstLine="0"/>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RTA//</w:t>
      </w:r>
      <w:r w:rsidDel="00000000" w:rsidR="00000000" w:rsidRPr="00000000">
        <w:rPr>
          <w:rFonts w:ascii="Times New Roman" w:cs="Times New Roman" w:eastAsia="Times New Roman" w:hAnsi="Times New Roman"/>
          <w:rtl w:val="0"/>
        </w:rPr>
        <w:t xml:space="preserve"> Julio (sala de cómputo): técnico de soporte académico B, lleva un año en el cargo, recibió inducción de la persona que se retiraba del cargo, el proceso de inducción fue durante 3 días, le mostró las funciones que debía desarrollar en la sala de cómputo según lo que estaba escrito en el manual de funciones que se encuentra en la intranet, mostrando las instalaciones, canales de atención en caso de que se dañara algún equipo o requerir soporte técnico desde CENTIC.</w:t>
      </w:r>
    </w:p>
    <w:p w:rsidR="00000000" w:rsidDel="00000000" w:rsidP="00000000" w:rsidRDefault="00000000" w:rsidRPr="00000000" w14:paraId="0000004F">
      <w:pPr>
        <w:spacing w:line="360" w:lineRule="auto"/>
        <w:ind w:left="720" w:firstLine="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50">
      <w:pPr>
        <w:numPr>
          <w:ilvl w:val="0"/>
          <w:numId w:val="5"/>
        </w:numPr>
        <w:spacing w:line="360" w:lineRule="auto"/>
        <w:ind w:left="720" w:hanging="360"/>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¿Recibes regularmente retroalimentación de tu gerente sobre las tareas que se te asignan?</w:t>
      </w:r>
    </w:p>
    <w:p w:rsidR="00000000" w:rsidDel="00000000" w:rsidP="00000000" w:rsidRDefault="00000000" w:rsidRPr="00000000" w14:paraId="00000051">
      <w:pPr>
        <w:spacing w:line="360" w:lineRule="auto"/>
        <w:ind w:left="720" w:firstLine="0"/>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RTA//</w:t>
      </w:r>
      <w:r w:rsidDel="00000000" w:rsidR="00000000" w:rsidRPr="00000000">
        <w:rPr>
          <w:rFonts w:ascii="Times New Roman" w:cs="Times New Roman" w:eastAsia="Times New Roman" w:hAnsi="Times New Roman"/>
          <w:rtl w:val="0"/>
        </w:rPr>
        <w:t xml:space="preserve"> no recibió retroalimentación después de recibir el cargo, si surgían dudas sobre alguna tarea asignada la persona que se retiró del cargo era la encargada de darle respuestas a su inquietud</w:t>
      </w:r>
    </w:p>
    <w:p w:rsidR="00000000" w:rsidDel="00000000" w:rsidP="00000000" w:rsidRDefault="00000000" w:rsidRPr="00000000" w14:paraId="00000052">
      <w:pPr>
        <w:numPr>
          <w:ilvl w:val="0"/>
          <w:numId w:val="6"/>
        </w:numPr>
        <w:spacing w:line="360" w:lineRule="auto"/>
        <w:ind w:left="144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No hay un proceso formal de inducción dentro de la escuela </w:t>
      </w:r>
    </w:p>
    <w:p w:rsidR="00000000" w:rsidDel="00000000" w:rsidP="00000000" w:rsidRDefault="00000000" w:rsidRPr="00000000" w14:paraId="00000053">
      <w:pPr>
        <w:numPr>
          <w:ilvl w:val="0"/>
          <w:numId w:val="6"/>
        </w:numPr>
        <w:spacing w:line="360" w:lineRule="auto"/>
        <w:ind w:left="144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No hay alguien a cargo del proceso de inducción netamente en la escuela</w:t>
      </w:r>
    </w:p>
    <w:p w:rsidR="00000000" w:rsidDel="00000000" w:rsidP="00000000" w:rsidRDefault="00000000" w:rsidRPr="00000000" w14:paraId="00000054">
      <w:pPr>
        <w:numPr>
          <w:ilvl w:val="0"/>
          <w:numId w:val="6"/>
        </w:numPr>
        <w:spacing w:line="360" w:lineRule="auto"/>
        <w:ind w:left="144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La universidad hace una inducción en forma de charla desde talento humano para todos los cargos nuevos en general, donde dan las normativas, reglas y parámetros de los cargos administrativos no profesionales.</w:t>
      </w:r>
    </w:p>
    <w:p w:rsidR="00000000" w:rsidDel="00000000" w:rsidP="00000000" w:rsidRDefault="00000000" w:rsidRPr="00000000" w14:paraId="00000055">
      <w:pPr>
        <w:numPr>
          <w:ilvl w:val="0"/>
          <w:numId w:val="5"/>
        </w:numPr>
        <w:spacing w:line="360" w:lineRule="auto"/>
        <w:ind w:left="720" w:hanging="360"/>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¿Te dieron material de apoyo en caso de dudas para el desarrollo de tus actividades?</w:t>
      </w:r>
    </w:p>
    <w:p w:rsidR="00000000" w:rsidDel="00000000" w:rsidP="00000000" w:rsidRDefault="00000000" w:rsidRPr="00000000" w14:paraId="00000056">
      <w:pPr>
        <w:spacing w:line="360" w:lineRule="auto"/>
        <w:ind w:left="720" w:firstLine="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57">
      <w:pPr>
        <w:spacing w:line="360" w:lineRule="auto"/>
        <w:ind w:left="283" w:firstLine="0"/>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RTA// </w:t>
      </w:r>
      <w:r w:rsidDel="00000000" w:rsidR="00000000" w:rsidRPr="00000000">
        <w:rPr>
          <w:rFonts w:ascii="Times New Roman" w:cs="Times New Roman" w:eastAsia="Times New Roman" w:hAnsi="Times New Roman"/>
          <w:rtl w:val="0"/>
        </w:rPr>
        <w:t xml:space="preserve">no le dieron material de apoyo, las dudas todas se dirigen directamente a la persona que se retiró del cargo </w:t>
      </w:r>
    </w:p>
    <w:sectPr>
      <w:headerReference r:id="rId8" w:type="default"/>
      <w:pgSz w:h="16834" w:w="11909" w:orient="portrait"/>
      <w:pgMar w:bottom="1418" w:top="1418" w:left="1418" w:right="1418"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 w:name="Calibri"/>
  <w:font w:name="Robo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8">
    <w:pPr>
      <w:tabs>
        <w:tab w:val="center" w:leader="none" w:pos="4419"/>
        <w:tab w:val="right" w:leader="none" w:pos="8838"/>
      </w:tabs>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59">
    <w:pPr>
      <w:widowControl w:val="0"/>
      <w:rPr>
        <w:rFonts w:ascii="Times New Roman" w:cs="Times New Roman" w:eastAsia="Times New Roman" w:hAnsi="Times New Roman"/>
        <w:sz w:val="24"/>
        <w:szCs w:val="24"/>
      </w:rPr>
    </w:pPr>
    <w:r w:rsidDel="00000000" w:rsidR="00000000" w:rsidRPr="00000000">
      <w:rPr>
        <w:rtl w:val="0"/>
      </w:rPr>
    </w:r>
  </w:p>
  <w:tbl>
    <w:tblPr>
      <w:tblStyle w:val="Table1"/>
      <w:tblpPr w:leftFromText="180" w:rightFromText="180" w:topFromText="180" w:bottomFromText="180" w:vertAnchor="text" w:horzAnchor="text" w:tblpX="-870" w:tblpY="0"/>
      <w:tblW w:w="10773.0" w:type="dxa"/>
      <w:jc w:val="left"/>
      <w:tblBorders>
        <w:top w:color="9cc3e5" w:space="0" w:sz="4" w:val="single"/>
        <w:left w:color="9cc3e5" w:space="0" w:sz="4" w:val="single"/>
        <w:bottom w:color="9cc3e5" w:space="0" w:sz="4" w:val="single"/>
        <w:right w:color="9cc3e5" w:space="0" w:sz="4" w:val="single"/>
        <w:insideH w:color="9cc3e5" w:space="0" w:sz="4" w:val="single"/>
        <w:insideV w:color="9cc3e5" w:space="0" w:sz="4" w:val="single"/>
      </w:tblBorders>
      <w:tblLayout w:type="fixed"/>
      <w:tblLook w:val="0600"/>
    </w:tblPr>
    <w:tblGrid>
      <w:gridCol w:w="2314"/>
      <w:gridCol w:w="3356"/>
      <w:gridCol w:w="3238"/>
      <w:gridCol w:w="1865"/>
      <w:tblGridChange w:id="0">
        <w:tblGrid>
          <w:gridCol w:w="2314"/>
          <w:gridCol w:w="3356"/>
          <w:gridCol w:w="3238"/>
          <w:gridCol w:w="1865"/>
        </w:tblGrid>
      </w:tblGridChange>
    </w:tblGrid>
    <w:tr>
      <w:trPr>
        <w:cantSplit w:val="0"/>
        <w:trHeight w:val="267" w:hRule="atLeast"/>
        <w:tblHeader w:val="0"/>
      </w:trPr>
      <w:tc>
        <w:tcPr>
          <w:vMerge w:val="restart"/>
          <w:tcBorders>
            <w:top w:color="000000" w:space="0" w:sz="4" w:val="single"/>
            <w:left w:color="000000" w:space="0" w:sz="4" w:val="single"/>
            <w:right w:color="000000" w:space="0" w:sz="4" w:val="single"/>
          </w:tcBorders>
        </w:tcPr>
        <w:p w:rsidR="00000000" w:rsidDel="00000000" w:rsidP="00000000" w:rsidRDefault="00000000" w:rsidRPr="00000000" w14:paraId="0000005A">
          <w:pPr>
            <w:rPr>
              <w:rFonts w:ascii="Times New Roman" w:cs="Times New Roman" w:eastAsia="Times New Roman" w:hAnsi="Times New Roman"/>
            </w:rPr>
          </w:pPr>
          <w:r w:rsidDel="00000000" w:rsidR="00000000" w:rsidRPr="00000000">
            <w:rPr>
              <w:rFonts w:ascii="Times New Roman" w:cs="Times New Roman" w:eastAsia="Times New Roman" w:hAnsi="Times New Roman"/>
            </w:rPr>
            <w:drawing>
              <wp:inline distB="0" distT="0" distL="0" distR="0">
                <wp:extent cx="1352550" cy="666750"/>
                <wp:effectExtent b="0" l="0" r="0" t="0"/>
                <wp:docPr descr="Texto, Aplicación&#10;&#10;Descripción generada automáticamente" id="9" name="image3.png"/>
                <a:graphic>
                  <a:graphicData uri="http://schemas.openxmlformats.org/drawingml/2006/picture">
                    <pic:pic>
                      <pic:nvPicPr>
                        <pic:cNvPr descr="Texto, Aplicación&#10;&#10;Descripción generada automáticamente" id="0" name="image3.png"/>
                        <pic:cNvPicPr preferRelativeResize="0"/>
                      </pic:nvPicPr>
                      <pic:blipFill>
                        <a:blip r:embed="rId1"/>
                        <a:srcRect b="0" l="0" r="0" t="0"/>
                        <a:stretch>
                          <a:fillRect/>
                        </a:stretch>
                      </pic:blipFill>
                      <pic:spPr>
                        <a:xfrm>
                          <a:off x="0" y="0"/>
                          <a:ext cx="1352550" cy="666750"/>
                        </a:xfrm>
                        <a:prstGeom prst="rect"/>
                        <a:ln/>
                      </pic:spPr>
                    </pic:pic>
                  </a:graphicData>
                </a:graphic>
              </wp:inline>
            </w:drawing>
          </w:r>
          <w:r w:rsidDel="00000000" w:rsidR="00000000" w:rsidRPr="00000000">
            <w:rPr>
              <w:rtl w:val="0"/>
            </w:rPr>
          </w:r>
        </w:p>
      </w:tc>
      <w:tc>
        <w:tcPr>
          <w:gridSpan w:val="2"/>
          <w:tcBorders>
            <w:top w:color="000000" w:space="0" w:sz="4" w:val="single"/>
            <w:left w:color="000000" w:space="0" w:sz="4" w:val="single"/>
            <w:bottom w:color="000000" w:space="0" w:sz="4" w:val="single"/>
          </w:tcBorders>
        </w:tcPr>
        <w:p w:rsidR="00000000" w:rsidDel="00000000" w:rsidP="00000000" w:rsidRDefault="00000000" w:rsidRPr="00000000" w14:paraId="0000005B">
          <w:pPr>
            <w:jc w:val="center"/>
            <w:rPr>
              <w:rFonts w:ascii="Times New Roman" w:cs="Times New Roman" w:eastAsia="Times New Roman" w:hAnsi="Times New Roman"/>
              <w:b w:val="1"/>
              <w:bCs w:val="1"/>
              <w:color w:val="000000"/>
            </w:rPr>
          </w:pPr>
          <w:r w:rsidDel="00000000" w:rsidR="00000000" w:rsidRPr="00000000">
            <w:rPr>
              <w:rFonts w:ascii="Times New Roman" w:cs="Times New Roman" w:eastAsia="Times New Roman" w:hAnsi="Times New Roman"/>
              <w:b w:val="1"/>
              <w:bCs w:val="1"/>
              <w:color w:val="000000"/>
              <w:rtl w:val="0"/>
            </w:rPr>
            <w:t xml:space="preserve">FORMATO ENTREVISTA DIRECTORA DE ESCUELA Y ADMINISTRATIVOS</w:t>
          </w:r>
        </w:p>
      </w:tc>
      <w:tc>
        <w:tcPr>
          <w:vMerge w:val="restart"/>
          <w:tcBorders>
            <w:top w:color="000000" w:space="0" w:sz="4" w:val="single"/>
            <w:left w:color="000000" w:space="0" w:sz="4" w:val="single"/>
            <w:right w:color="000000" w:space="0" w:sz="4" w:val="single"/>
          </w:tcBorders>
        </w:tcPr>
        <w:p w:rsidR="00000000" w:rsidDel="00000000" w:rsidP="00000000" w:rsidRDefault="00000000" w:rsidRPr="00000000" w14:paraId="0000005D">
          <w:pPr>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Pr>
            <w:drawing>
              <wp:inline distB="114300" distT="114300" distL="114300" distR="114300">
                <wp:extent cx="809625" cy="809625"/>
                <wp:effectExtent b="0" l="0" r="0" t="0"/>
                <wp:docPr id="8" name="image1.png"/>
                <a:graphic>
                  <a:graphicData uri="http://schemas.openxmlformats.org/drawingml/2006/picture">
                    <pic:pic>
                      <pic:nvPicPr>
                        <pic:cNvPr id="0" name="image1.png"/>
                        <pic:cNvPicPr preferRelativeResize="0"/>
                      </pic:nvPicPr>
                      <pic:blipFill>
                        <a:blip r:embed="rId2"/>
                        <a:srcRect b="0" l="0" r="0" t="0"/>
                        <a:stretch>
                          <a:fillRect/>
                        </a:stretch>
                      </pic:blipFill>
                      <pic:spPr>
                        <a:xfrm>
                          <a:off x="0" y="0"/>
                          <a:ext cx="809625" cy="809625"/>
                        </a:xfrm>
                        <a:prstGeom prst="rect"/>
                        <a:ln/>
                      </pic:spPr>
                    </pic:pic>
                  </a:graphicData>
                </a:graphic>
              </wp:inline>
            </w:drawing>
          </w:r>
          <w:r w:rsidDel="00000000" w:rsidR="00000000" w:rsidRPr="00000000">
            <w:rPr>
              <w:rtl w:val="0"/>
            </w:rPr>
          </w:r>
        </w:p>
      </w:tc>
    </w:tr>
    <w:tr>
      <w:trPr>
        <w:cantSplit w:val="0"/>
        <w:trHeight w:val="242" w:hRule="atLeast"/>
        <w:tblHeader w:val="0"/>
      </w:trPr>
      <w:tc>
        <w:tcPr>
          <w:vMerge w:val="continue"/>
          <w:tcBorders>
            <w:top w:color="000000" w:space="0" w:sz="4" w:val="single"/>
            <w:left w:color="000000" w:space="0" w:sz="4" w:val="single"/>
            <w:right w:color="000000" w:space="0" w:sz="4" w:val="single"/>
          </w:tcBorders>
        </w:tcPr>
        <w:p w:rsidR="00000000" w:rsidDel="00000000" w:rsidP="00000000" w:rsidRDefault="00000000" w:rsidRPr="00000000" w14:paraId="000000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gridSpan w:val="2"/>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5F">
          <w:pPr>
            <w:jc w:val="center"/>
            <w:rPr>
              <w:rFonts w:ascii="Times New Roman" w:cs="Times New Roman" w:eastAsia="Times New Roman" w:hAnsi="Times New Roman"/>
              <w:b w:val="1"/>
              <w:bCs w:val="1"/>
              <w:color w:val="000000"/>
            </w:rPr>
          </w:pPr>
          <w:r w:rsidDel="00000000" w:rsidR="00000000" w:rsidRPr="00000000">
            <w:rPr>
              <w:rFonts w:ascii="Times New Roman" w:cs="Times New Roman" w:eastAsia="Times New Roman" w:hAnsi="Times New Roman"/>
              <w:b w:val="1"/>
              <w:bCs w:val="1"/>
              <w:color w:val="000000"/>
              <w:rtl w:val="0"/>
            </w:rPr>
            <w:t xml:space="preserve">ESCUELA DE DISEÑO INDUSTRIAL</w:t>
          </w:r>
        </w:p>
      </w:tc>
      <w:tc>
        <w:tcPr>
          <w:vMerge w:val="continue"/>
          <w:tcBorders>
            <w:top w:color="000000" w:space="0" w:sz="4" w:val="single"/>
            <w:left w:color="000000" w:space="0" w:sz="4" w:val="single"/>
            <w:right w:color="000000" w:space="0" w:sz="4" w:val="single"/>
          </w:tcBorders>
        </w:tcPr>
        <w:p w:rsidR="00000000" w:rsidDel="00000000" w:rsidP="00000000" w:rsidRDefault="00000000" w:rsidRPr="00000000" w14:paraId="000000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bCs w:val="1"/>
              <w:color w:val="000000"/>
            </w:rPr>
          </w:pPr>
          <w:r w:rsidDel="00000000" w:rsidR="00000000" w:rsidRPr="00000000">
            <w:rPr>
              <w:rtl w:val="0"/>
            </w:rPr>
          </w:r>
        </w:p>
      </w:tc>
    </w:tr>
    <w:tr>
      <w:trPr>
        <w:cantSplit w:val="0"/>
        <w:tblHeader w:val="0"/>
      </w:trPr>
      <w:tc>
        <w:tcPr>
          <w:vMerge w:val="continue"/>
          <w:tcBorders>
            <w:top w:color="000000" w:space="0" w:sz="4" w:val="single"/>
            <w:left w:color="000000" w:space="0" w:sz="4" w:val="single"/>
            <w:right w:color="000000" w:space="0" w:sz="4" w:val="single"/>
          </w:tcBorders>
        </w:tcPr>
        <w:p w:rsidR="00000000" w:rsidDel="00000000" w:rsidP="00000000" w:rsidRDefault="00000000" w:rsidRPr="00000000" w14:paraId="000000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bCs w:val="1"/>
              <w:color w:val="00000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63">
          <w:pPr>
            <w:jc w:val="center"/>
            <w:rPr>
              <w:rFonts w:ascii="Times New Roman" w:cs="Times New Roman" w:eastAsia="Times New Roman" w:hAnsi="Times New Roman"/>
              <w:b w:val="1"/>
              <w:bCs w:val="1"/>
              <w:color w:val="000000"/>
            </w:rPr>
          </w:pPr>
          <w:r w:rsidDel="00000000" w:rsidR="00000000" w:rsidRPr="00000000">
            <w:rPr>
              <w:rFonts w:ascii="Times New Roman" w:cs="Times New Roman" w:eastAsia="Times New Roman" w:hAnsi="Times New Roman"/>
              <w:b w:val="1"/>
              <w:bCs w:val="1"/>
              <w:color w:val="000000"/>
              <w:rtl w:val="0"/>
            </w:rPr>
            <w:t xml:space="preserve">Código: FDI.03</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64">
          <w:pPr>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bCs w:val="1"/>
              <w:color w:val="000000"/>
              <w:rtl w:val="0"/>
            </w:rPr>
            <w:t xml:space="preserve">Página</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Times New Roman" w:cs="Times New Roman" w:eastAsia="Times New Roman" w:hAnsi="Times New Roman"/>
              <w:color w:val="000000"/>
            </w:rPr>
            <w:fldChar w:fldCharType="begin"/>
            <w:instrText xml:space="preserve">PAGE</w:instrText>
            <w:fldChar w:fldCharType="separate"/>
            <w:fldChar w:fldCharType="end"/>
          </w:r>
          <w:r w:rsidDel="00000000" w:rsidR="00000000" w:rsidRPr="00000000">
            <w:rPr>
              <w:rFonts w:ascii="Times New Roman" w:cs="Times New Roman" w:eastAsia="Times New Roman" w:hAnsi="Times New Roman"/>
              <w:color w:val="000000"/>
              <w:rtl w:val="0"/>
            </w:rPr>
            <w:t xml:space="preserve"> de 6</w:t>
          </w:r>
        </w:p>
      </w:tc>
      <w:tc>
        <w:tcPr>
          <w:vMerge w:val="continue"/>
          <w:tcBorders>
            <w:top w:color="000000" w:space="0" w:sz="4" w:val="single"/>
            <w:left w:color="000000" w:space="0" w:sz="4" w:val="single"/>
            <w:right w:color="000000" w:space="0" w:sz="4" w:val="single"/>
          </w:tcBorders>
        </w:tcPr>
        <w:p w:rsidR="00000000" w:rsidDel="00000000" w:rsidP="00000000" w:rsidRDefault="00000000" w:rsidRPr="00000000" w14:paraId="000000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rPr>
          </w:pPr>
          <w:r w:rsidDel="00000000" w:rsidR="00000000" w:rsidRPr="00000000">
            <w:rPr>
              <w:rtl w:val="0"/>
            </w:rPr>
          </w:r>
        </w:p>
      </w:tc>
    </w:tr>
  </w:tbl>
  <w:p w:rsidR="00000000" w:rsidDel="00000000" w:rsidP="00000000" w:rsidRDefault="00000000" w:rsidRPr="00000000" w14:paraId="00000066">
    <w:pPr>
      <w:tabs>
        <w:tab w:val="center" w:leader="none" w:pos="4419"/>
        <w:tab w:val="right" w:leader="none" w:pos="8838"/>
      </w:tabs>
      <w:spacing w:line="240" w:lineRule="auto"/>
      <w:rPr>
        <w:rFonts w:ascii="Times New Roman" w:cs="Times New Roman" w:eastAsia="Times New Roman" w:hAnsi="Times New Roman"/>
        <w:sz w:val="24"/>
        <w:szCs w:val="24"/>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s"/>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iCs w:val="1"/>
      <w:color w:val="666666"/>
    </w:rPr>
  </w:style>
  <w:style w:type="paragraph" w:styleId="Title">
    <w:name w:val="Title"/>
    <w:basedOn w:val="Normal"/>
    <w:next w:val="Normal"/>
    <w:pPr>
      <w:keepNext w:val="1"/>
      <w:keepLines w:val="1"/>
      <w:spacing w:after="60" w:lineRule="auto"/>
    </w:pPr>
    <w:rPr>
      <w:sz w:val="52"/>
      <w:szCs w:val="52"/>
    </w:rPr>
  </w:style>
  <w:style w:type="paragraph" w:styleId="Normal" w:default="1">
    <w:name w:val="normal"/>
  </w:style>
  <w:style w:type="table" w:styleId="TableNormal" w:default="1">
    <w:name w:val="Table Normal"/>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table" w:styleId="TableNormal" w:customStyle="1">
    <w:name w:val="Table Normal"/>
    <w:tblPr>
      <w:tblCellMar>
        <w:top w:w="0.0" w:type="dxa"/>
        <w:left w:w="0.0" w:type="dxa"/>
        <w:bottom w:w="0.0" w:type="dxa"/>
        <w:right w:w="0.0" w:type="dxa"/>
      </w:tblCellMar>
    </w:tblPr>
  </w:style>
  <w:style w:type="table" w:styleId="a" w:customStyle="1">
    <w:basedOn w:val="TableNormal"/>
    <w:pPr>
      <w:spacing w:line="240" w:lineRule="auto"/>
    </w:pPr>
    <w:rPr>
      <w:color w:val="2e75b5"/>
    </w:rPr>
    <w:tblPr>
      <w:tblStyleRowBandSize w:val="1"/>
      <w:tblStyleColBandSize w:val="1"/>
      <w:tblCellMar>
        <w:top w:w="0.0" w:type="dxa"/>
        <w:left w:w="108.0" w:type="dxa"/>
        <w:bottom w:w="0.0" w:type="dxa"/>
        <w:right w:w="108.0" w:type="dxa"/>
      </w:tblCellMar>
    </w:tblPr>
  </w:style>
  <w:style w:type="table" w:styleId="Table1">
    <w:basedOn w:val="TableNormal"/>
    <w:pPr>
      <w:spacing w:line="240" w:lineRule="auto"/>
    </w:pPr>
    <w:rPr>
      <w:color w:val="2e75b5"/>
    </w:rPr>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keepNext w:val="1"/>
      <w:keepLines w:val="1"/>
      <w:spacing w:after="320" w:lineRule="auto"/>
    </w:pPr>
    <w:rPr>
      <w:color w:val="666666"/>
      <w:sz w:val="30"/>
      <w:szCs w:val="30"/>
    </w:rPr>
  </w:style>
  <w:style w:type="table" w:styleId="Table1">
    <w:basedOn w:val="TableNormal"/>
    <w:pPr>
      <w:spacing w:line="240" w:lineRule="auto"/>
    </w:pPr>
    <w:rPr>
      <w:color w:val="2e75b5"/>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2.png"/><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Roboto-regular.ttf"/><Relationship Id="rId2" Type="http://schemas.openxmlformats.org/officeDocument/2006/relationships/font" Target="fonts/Roboto-bold.ttf"/><Relationship Id="rId3" Type="http://schemas.openxmlformats.org/officeDocument/2006/relationships/font" Target="fonts/Roboto-italic.ttf"/><Relationship Id="rId4" Type="http://schemas.openxmlformats.org/officeDocument/2006/relationships/font" Target="fonts/Roboto-boldItalic.ttf"/></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 Id="rId2"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E2elBdTOeILfLm6xNd+xNOIevdQ==">CgMxLjA4AHIhMXVhakdzQUpXOGR5Q0pDdDBnNUFoeXB1UEJOcmFUNFJy</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2024-12-09T17:22:00Z</dcterms:created>
  <dc:creator>LENOVO</dc:creator>
</cp:coreProperties>
</file>